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7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Ярославской области</w:t>
      </w:r>
    </w:p>
    <w:p w:rsidR="001972F0" w:rsidRPr="001972F0" w:rsidRDefault="001972F0" w:rsidP="001972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72F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Государственное</w:t>
      </w:r>
      <w:r w:rsidRPr="001972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профессиональное образовательное учреждение Ярославской области</w:t>
      </w: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72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Переславский колледж им. А. </w:t>
      </w:r>
      <w:proofErr w:type="gramStart"/>
      <w:r w:rsidRPr="001972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Невского</w:t>
      </w:r>
      <w:proofErr w:type="gramEnd"/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72F0" w:rsidRPr="001972F0" w:rsidRDefault="001972F0" w:rsidP="00197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232" w:rsidRDefault="001972F0" w:rsidP="00197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342232" w:rsidRPr="00BA20DB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342232" w:rsidRDefault="006135D9" w:rsidP="00613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</w:t>
      </w:r>
      <w:r w:rsidR="00342232">
        <w:rPr>
          <w:rFonts w:ascii="Times New Roman" w:hAnsi="Times New Roman" w:cs="Times New Roman"/>
          <w:b/>
          <w:sz w:val="28"/>
          <w:szCs w:val="28"/>
        </w:rPr>
        <w:t>Чтение чертежей</w:t>
      </w:r>
    </w:p>
    <w:p w:rsidR="006135D9" w:rsidRPr="00342232" w:rsidRDefault="006135D9" w:rsidP="0034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9">
        <w:rPr>
          <w:rFonts w:ascii="Times New Roman" w:hAnsi="Times New Roman" w:cs="Times New Roman"/>
          <w:b/>
          <w:sz w:val="28"/>
          <w:szCs w:val="28"/>
        </w:rPr>
        <w:t xml:space="preserve">по профессии ОК 016-94-18511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135D9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42232" w:rsidRPr="00BA20DB" w:rsidRDefault="00342232" w:rsidP="00342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232" w:rsidRPr="00BA20DB" w:rsidRDefault="00342232" w:rsidP="003422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42232" w:rsidRDefault="001972F0" w:rsidP="00197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E12FD">
        <w:rPr>
          <w:rFonts w:ascii="Times New Roman" w:hAnsi="Times New Roman" w:cs="Times New Roman"/>
          <w:sz w:val="28"/>
          <w:szCs w:val="28"/>
        </w:rPr>
        <w:t>20ХХ</w:t>
      </w:r>
      <w:r w:rsidR="00345AC5">
        <w:rPr>
          <w:rFonts w:ascii="Times New Roman" w:hAnsi="Times New Roman" w:cs="Times New Roman"/>
          <w:sz w:val="28"/>
          <w:szCs w:val="28"/>
        </w:rPr>
        <w:t>г.</w:t>
      </w:r>
    </w:p>
    <w:p w:rsidR="00345AC5" w:rsidRPr="00345AC5" w:rsidRDefault="00345AC5" w:rsidP="00345AC5">
      <w:pPr>
        <w:shd w:val="clear" w:color="auto" w:fill="FFFFFF"/>
        <w:tabs>
          <w:tab w:val="left" w:pos="346"/>
        </w:tabs>
        <w:spacing w:line="413" w:lineRule="exact"/>
        <w:rPr>
          <w:rFonts w:ascii="Times New Roman" w:hAnsi="Times New Roman" w:cs="Times New Roman"/>
          <w:spacing w:val="-16"/>
          <w:sz w:val="28"/>
          <w:szCs w:val="28"/>
        </w:rPr>
      </w:pPr>
      <w:r w:rsidRPr="00345AC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профессионального обучения по профессии </w:t>
      </w:r>
      <w:proofErr w:type="gramStart"/>
      <w:r w:rsidRPr="00345AC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5AC5">
        <w:rPr>
          <w:rFonts w:ascii="Times New Roman" w:hAnsi="Times New Roman" w:cs="Times New Roman"/>
          <w:sz w:val="28"/>
          <w:szCs w:val="28"/>
        </w:rPr>
        <w:t xml:space="preserve"> 016-94-18511 слесарь по ремонту автомобилей  составлена  на основании Приказа  Минобрнауки  России  от 02.07.2013 года№513 «Об утверждении Перечня профессий, рабочих, должностей служащих, по которым осуществляется профессиональное обучение» (Зарегистрировано   в Минюсте России 08.08.2013 №29322); Приказа Минобрнауки России от 18 апреля 2013г. №292 «Об утверждении порядка организации и осуществления образовательной деятельности по основным программам профессионального обучения.; Рекомендаций к разработке планов и программ для краткосрочной подготовки граждан по рабочим профессиям (рассмотрено и согласованно в Минобразовании России 25.04.2000г. №186/17 – 11</w:t>
      </w:r>
      <w:proofErr w:type="gramStart"/>
      <w:r w:rsidRPr="00345A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45AC5">
        <w:rPr>
          <w:rFonts w:ascii="Times New Roman" w:hAnsi="Times New Roman" w:cs="Times New Roman"/>
          <w:sz w:val="28"/>
          <w:szCs w:val="28"/>
        </w:rPr>
        <w:t xml:space="preserve"> , согласно перечня ЕТКС, Общероссийского классификатора профессий рабочих, должностей служащих и тарифных разрядов. </w:t>
      </w:r>
    </w:p>
    <w:p w:rsidR="00345AC5" w:rsidRDefault="00345AC5" w:rsidP="00345A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– разработчик:</w:t>
      </w:r>
    </w:p>
    <w:p w:rsidR="00345AC5" w:rsidRDefault="00345AC5" w:rsidP="00345A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ГПОУ </w:t>
      </w:r>
      <w:r w:rsidR="007E12FD">
        <w:rPr>
          <w:rFonts w:ascii="Times New Roman" w:hAnsi="Times New Roman" w:cs="Times New Roman"/>
          <w:sz w:val="28"/>
          <w:szCs w:val="28"/>
        </w:rPr>
        <w:t xml:space="preserve"> ЯО Переславский 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7E12FD">
        <w:rPr>
          <w:rFonts w:ascii="Times New Roman" w:hAnsi="Times New Roman" w:cs="Times New Roman"/>
          <w:sz w:val="28"/>
          <w:szCs w:val="28"/>
        </w:rPr>
        <w:t xml:space="preserve"> им. А. Невского</w:t>
      </w:r>
    </w:p>
    <w:p w:rsidR="00345AC5" w:rsidRDefault="00345AC5" w:rsidP="00345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345A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345AC5" w:rsidRDefault="00345AC5" w:rsidP="00345AC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7E12FD">
        <w:rPr>
          <w:rFonts w:ascii="Times New Roman" w:hAnsi="Times New Roman" w:cs="Times New Roman"/>
          <w:sz w:val="28"/>
          <w:szCs w:val="28"/>
        </w:rPr>
        <w:t>атель:</w:t>
      </w:r>
    </w:p>
    <w:p w:rsidR="00345AC5" w:rsidRDefault="00345AC5" w:rsidP="00345AC5">
      <w:pPr>
        <w:shd w:val="clear" w:color="auto" w:fill="FFFFFF"/>
        <w:spacing w:before="29" w:line="360" w:lineRule="auto"/>
        <w:ind w:left="10"/>
        <w:rPr>
          <w:sz w:val="28"/>
          <w:szCs w:val="28"/>
        </w:rPr>
      </w:pPr>
    </w:p>
    <w:p w:rsidR="00345AC5" w:rsidRDefault="00345AC5" w:rsidP="0034223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42232" w:rsidRPr="00BA20DB" w:rsidRDefault="00342232" w:rsidP="00342232">
      <w:pPr>
        <w:jc w:val="center"/>
        <w:rPr>
          <w:rFonts w:ascii="Times New Roman" w:hAnsi="Times New Roman" w:cs="Times New Roman"/>
          <w:b/>
          <w:sz w:val="28"/>
        </w:rPr>
      </w:pPr>
      <w:r w:rsidRPr="00BA20DB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2904E4" w:rsidRDefault="00342232" w:rsidP="003422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42232" w:rsidRDefault="00342232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предназначена д</w:t>
      </w:r>
      <w:r w:rsidR="00F201F8">
        <w:rPr>
          <w:rFonts w:ascii="Times New Roman" w:hAnsi="Times New Roman" w:cs="Times New Roman"/>
          <w:sz w:val="28"/>
        </w:rPr>
        <w:t xml:space="preserve">ля изучения учебной дисциплины </w:t>
      </w:r>
      <w:r w:rsidR="007E12FD">
        <w:rPr>
          <w:rFonts w:ascii="Times New Roman" w:hAnsi="Times New Roman" w:cs="Times New Roman"/>
          <w:sz w:val="28"/>
        </w:rPr>
        <w:t>«</w:t>
      </w:r>
      <w:r w:rsidR="00F201F8">
        <w:rPr>
          <w:rFonts w:ascii="Times New Roman" w:hAnsi="Times New Roman" w:cs="Times New Roman"/>
          <w:sz w:val="28"/>
        </w:rPr>
        <w:t>Чтение чертежей</w:t>
      </w:r>
      <w:r w:rsidR="007E12F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Г</w:t>
      </w:r>
      <w:r w:rsidR="00345AC5">
        <w:rPr>
          <w:rFonts w:ascii="Times New Roman" w:hAnsi="Times New Roman" w:cs="Times New Roman"/>
          <w:sz w:val="28"/>
        </w:rPr>
        <w:t>ПОУ</w:t>
      </w:r>
      <w:r>
        <w:rPr>
          <w:rFonts w:ascii="Times New Roman" w:hAnsi="Times New Roman" w:cs="Times New Roman"/>
          <w:sz w:val="28"/>
        </w:rPr>
        <w:t xml:space="preserve"> ЯО Переслав</w:t>
      </w:r>
      <w:r w:rsidR="007E12FD">
        <w:rPr>
          <w:rFonts w:ascii="Times New Roman" w:hAnsi="Times New Roman" w:cs="Times New Roman"/>
          <w:sz w:val="28"/>
        </w:rPr>
        <w:t xml:space="preserve">ского </w:t>
      </w:r>
      <w:r w:rsidR="00345AC5">
        <w:rPr>
          <w:rFonts w:ascii="Times New Roman" w:hAnsi="Times New Roman" w:cs="Times New Roman"/>
          <w:sz w:val="28"/>
        </w:rPr>
        <w:t>колледжа</w:t>
      </w:r>
      <w:r w:rsidR="007E12FD">
        <w:rPr>
          <w:rFonts w:ascii="Times New Roman" w:hAnsi="Times New Roman" w:cs="Times New Roman"/>
          <w:sz w:val="28"/>
        </w:rPr>
        <w:t xml:space="preserve">          им. А. Невского </w:t>
      </w:r>
      <w:r>
        <w:rPr>
          <w:rFonts w:ascii="Times New Roman" w:hAnsi="Times New Roman" w:cs="Times New Roman"/>
          <w:sz w:val="28"/>
        </w:rPr>
        <w:t xml:space="preserve"> по реали</w:t>
      </w:r>
      <w:r w:rsidR="00345AC5">
        <w:rPr>
          <w:rFonts w:ascii="Times New Roman" w:hAnsi="Times New Roman" w:cs="Times New Roman"/>
          <w:sz w:val="28"/>
        </w:rPr>
        <w:t>зации программы профессионального обучения</w:t>
      </w:r>
      <w:r>
        <w:rPr>
          <w:rFonts w:ascii="Times New Roman" w:hAnsi="Times New Roman" w:cs="Times New Roman"/>
          <w:sz w:val="28"/>
        </w:rPr>
        <w:t xml:space="preserve"> выпускн</w:t>
      </w:r>
      <w:r w:rsidR="00F201F8">
        <w:rPr>
          <w:rFonts w:ascii="Times New Roman" w:hAnsi="Times New Roman" w:cs="Times New Roman"/>
          <w:sz w:val="28"/>
        </w:rPr>
        <w:t xml:space="preserve">иков </w:t>
      </w:r>
      <w:r>
        <w:rPr>
          <w:rFonts w:ascii="Times New Roman" w:hAnsi="Times New Roman" w:cs="Times New Roman"/>
          <w:sz w:val="28"/>
        </w:rPr>
        <w:t xml:space="preserve"> образовательных учреждений по профессии </w:t>
      </w:r>
      <w:r w:rsidR="00345AC5">
        <w:rPr>
          <w:rFonts w:ascii="Times New Roman" w:hAnsi="Times New Roman" w:cs="Times New Roman"/>
          <w:sz w:val="28"/>
        </w:rPr>
        <w:t xml:space="preserve"> 18511 </w:t>
      </w:r>
      <w:r w:rsidR="00F201F8">
        <w:rPr>
          <w:rFonts w:ascii="Times New Roman" w:hAnsi="Times New Roman" w:cs="Times New Roman"/>
          <w:sz w:val="28"/>
        </w:rPr>
        <w:t>Слесарь по ремонту автомобилей</w:t>
      </w:r>
      <w:r>
        <w:rPr>
          <w:rFonts w:ascii="Times New Roman" w:hAnsi="Times New Roman" w:cs="Times New Roman"/>
          <w:sz w:val="28"/>
        </w:rPr>
        <w:t>.</w:t>
      </w:r>
    </w:p>
    <w:p w:rsidR="00E16263" w:rsidRPr="00E16263" w:rsidRDefault="00F201F8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Дисциплина </w:t>
      </w:r>
      <w:r w:rsidR="003C120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Чтение чертежей</w:t>
      </w:r>
      <w:r w:rsidR="003C1206">
        <w:rPr>
          <w:rFonts w:ascii="Times New Roman" w:hAnsi="Times New Roman" w:cs="Times New Roman"/>
          <w:sz w:val="28"/>
        </w:rPr>
        <w:t>»</w:t>
      </w:r>
      <w:r w:rsidR="00E16263" w:rsidRPr="00E16263">
        <w:rPr>
          <w:rFonts w:ascii="Times New Roman" w:hAnsi="Times New Roman" w:cs="Times New Roman"/>
          <w:sz w:val="28"/>
        </w:rPr>
        <w:t xml:space="preserve"> </w:t>
      </w:r>
      <w:proofErr w:type="gramStart"/>
      <w:r w:rsidR="00E16263" w:rsidRPr="00E16263">
        <w:rPr>
          <w:rFonts w:ascii="Times New Roman" w:hAnsi="Times New Roman" w:cs="Times New Roman"/>
          <w:sz w:val="28"/>
        </w:rPr>
        <w:t>направлен</w:t>
      </w:r>
      <w:proofErr w:type="gramEnd"/>
      <w:r w:rsidR="00E16263" w:rsidRPr="00E16263">
        <w:rPr>
          <w:rFonts w:ascii="Times New Roman" w:hAnsi="Times New Roman" w:cs="Times New Roman"/>
          <w:sz w:val="28"/>
        </w:rPr>
        <w:t xml:space="preserve"> на формирование графической культуры </w:t>
      </w:r>
      <w:r w:rsidR="00E16263">
        <w:rPr>
          <w:rFonts w:ascii="Times New Roman" w:hAnsi="Times New Roman" w:cs="Times New Roman"/>
          <w:sz w:val="28"/>
        </w:rPr>
        <w:t>обучающихся</w:t>
      </w:r>
      <w:r w:rsidR="00E16263" w:rsidRPr="00E16263">
        <w:rPr>
          <w:rFonts w:ascii="Times New Roman" w:hAnsi="Times New Roman" w:cs="Times New Roman"/>
          <w:sz w:val="28"/>
        </w:rPr>
        <w:t xml:space="preserve">. В широком понимании «графическая культура» понимается как совокупность достижений человечества в области разработки и усвоения графических способов передачи информации. Применительно к обучению </w:t>
      </w:r>
      <w:r w:rsidR="00E16263">
        <w:rPr>
          <w:rFonts w:ascii="Times New Roman" w:hAnsi="Times New Roman" w:cs="Times New Roman"/>
          <w:sz w:val="28"/>
        </w:rPr>
        <w:t>обучающихся</w:t>
      </w:r>
      <w:r w:rsidR="00E16263" w:rsidRPr="00E16263">
        <w:rPr>
          <w:rFonts w:ascii="Times New Roman" w:hAnsi="Times New Roman" w:cs="Times New Roman"/>
          <w:sz w:val="28"/>
        </w:rPr>
        <w:t xml:space="preserve"> подразумевается достигнутый ими уровень усвоения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 и других областях деятельности.</w:t>
      </w:r>
    </w:p>
    <w:p w:rsidR="00E16263" w:rsidRPr="00E16263" w:rsidRDefault="00F201F8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профессии Слесарь по ремонту автомобиля </w:t>
      </w:r>
      <w:r w:rsidR="00E16263" w:rsidRPr="00E16263">
        <w:rPr>
          <w:rFonts w:ascii="Times New Roman" w:hAnsi="Times New Roman" w:cs="Times New Roman"/>
          <w:sz w:val="28"/>
        </w:rPr>
        <w:t xml:space="preserve"> на весь курс обучения </w:t>
      </w:r>
      <w:r w:rsidR="00AA1C78">
        <w:rPr>
          <w:rFonts w:ascii="Times New Roman" w:hAnsi="Times New Roman" w:cs="Times New Roman"/>
          <w:sz w:val="28"/>
        </w:rPr>
        <w:t>учебной дисциплине</w:t>
      </w:r>
      <w:r>
        <w:rPr>
          <w:rFonts w:ascii="Times New Roman" w:hAnsi="Times New Roman" w:cs="Times New Roman"/>
          <w:sz w:val="28"/>
        </w:rPr>
        <w:t xml:space="preserve"> </w:t>
      </w:r>
      <w:r w:rsidR="003C120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Чтение чертежей</w:t>
      </w:r>
      <w:r w:rsidR="003C1206">
        <w:rPr>
          <w:rFonts w:ascii="Times New Roman" w:hAnsi="Times New Roman" w:cs="Times New Roman"/>
          <w:sz w:val="28"/>
        </w:rPr>
        <w:t>»</w:t>
      </w:r>
      <w:r w:rsidR="00E16263" w:rsidRPr="00E16263">
        <w:rPr>
          <w:rFonts w:ascii="Times New Roman" w:hAnsi="Times New Roman" w:cs="Times New Roman"/>
          <w:sz w:val="28"/>
        </w:rPr>
        <w:t xml:space="preserve"> отводится по учебному плану и программе 30 учебных часов. Итоговой аттестацией является проведение контрольной работы, которая охватывает весь пройденный материал.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результате освоения учебной дисциплины обучающийся должен уметь: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читать рабочие и сборочные чертежи и схемы;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выполнять эскизы, технические рисунки и простые чертежи деталей, их элементов, узлов;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правила чтения технической документации;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способы графического представления объектов, пространственных образов и схем;</w:t>
      </w:r>
    </w:p>
    <w:p w:rsidR="00E16263" w:rsidRP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правила выполнения чертежей, технических рисунков и эскизов;</w:t>
      </w:r>
    </w:p>
    <w:p w:rsidR="00E16263" w:rsidRDefault="00E16263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color w:val="000000"/>
          <w:sz w:val="28"/>
          <w:szCs w:val="28"/>
        </w:rPr>
      </w:pPr>
      <w:r w:rsidRPr="00E16263">
        <w:rPr>
          <w:rFonts w:ascii="Times New Roman" w:hAnsi="Times New Roman" w:cs="Times New Roman"/>
          <w:color w:val="000000"/>
          <w:sz w:val="28"/>
          <w:szCs w:val="28"/>
        </w:rPr>
        <w:t>- технику и принципы нанесение размеров.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16263">
        <w:rPr>
          <w:rFonts w:ascii="Times New Roman" w:hAnsi="Times New Roman" w:cs="Times New Roman"/>
          <w:b/>
          <w:i/>
          <w:sz w:val="28"/>
        </w:rPr>
        <w:t>Основные зада</w:t>
      </w:r>
      <w:r w:rsidR="00F201F8">
        <w:rPr>
          <w:rFonts w:ascii="Times New Roman" w:hAnsi="Times New Roman" w:cs="Times New Roman"/>
          <w:b/>
          <w:i/>
          <w:sz w:val="28"/>
        </w:rPr>
        <w:t xml:space="preserve">чи изучения учебной дисциплины </w:t>
      </w:r>
      <w:r w:rsidR="003C1206">
        <w:rPr>
          <w:rFonts w:ascii="Times New Roman" w:hAnsi="Times New Roman" w:cs="Times New Roman"/>
          <w:b/>
          <w:i/>
          <w:sz w:val="28"/>
        </w:rPr>
        <w:t>«</w:t>
      </w:r>
      <w:r w:rsidR="00F201F8">
        <w:rPr>
          <w:rFonts w:ascii="Times New Roman" w:hAnsi="Times New Roman" w:cs="Times New Roman"/>
          <w:b/>
          <w:i/>
          <w:sz w:val="28"/>
        </w:rPr>
        <w:t>Чтение чертежей</w:t>
      </w:r>
      <w:r w:rsidR="003C1206">
        <w:rPr>
          <w:rFonts w:ascii="Times New Roman" w:hAnsi="Times New Roman" w:cs="Times New Roman"/>
          <w:b/>
          <w:i/>
          <w:sz w:val="28"/>
        </w:rPr>
        <w:t>»</w:t>
      </w:r>
      <w:r w:rsidRPr="00E16263">
        <w:rPr>
          <w:rFonts w:ascii="Times New Roman" w:hAnsi="Times New Roman" w:cs="Times New Roman"/>
          <w:b/>
          <w:i/>
          <w:sz w:val="28"/>
        </w:rPr>
        <w:t>: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формировать основные знания о правилах оформления чертежей и требованиях ГОСТов;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научить учащихся аккуратно и рационально работать, правильно применять чертежные инструменты и принадлежности;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lastRenderedPageBreak/>
        <w:t>- обучить основным правилам и приемам графических построений;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формировать знания об основах прямоугольного проецирования на одну, две и три плоскости проекций, способах построения изображений на чертежах (эскизах), а также построения прямоугольной изометрической проекции и технических рисунков;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сформировать умения и навыки чтения и выполнения комплексных чертежей и аксонометрических проекций различной степени сложности;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развивать статические и динамические пространственные представления и воображения, пространственное, образное и логическое мышление, творческие способности учащихся;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содействовать привитию учащимся графической культуры;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развивать кругозор путем ознакомления учащихся с основами технологии изготовления деталей, элементами деталей, изучения роли чертежа в современном производстве, процессах проектирования;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научить учащихся самостоятельной работе со справочной и специальной литературой, учебными материалами;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формировать эстетический вкус, аккуратность;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формировать умения применять графические знания в новых ситуациях;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формировать познавательный интерес и потребность к самообразованию и творчеству;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- развитие глазомера, умение на глаз определять размеры деталей.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>Для осуществления указанных задач программа предусматривает изучение теоретических положений, выполнение упражнений, обязательный минимум графических и практических работ.</w:t>
      </w:r>
    </w:p>
    <w:p w:rsidR="00E16263" w:rsidRPr="00E16263" w:rsidRDefault="00E16263" w:rsidP="00BB7D3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6263">
        <w:rPr>
          <w:rFonts w:ascii="Times New Roman" w:hAnsi="Times New Roman" w:cs="Times New Roman"/>
          <w:sz w:val="28"/>
        </w:rPr>
        <w:t xml:space="preserve">Изучение предмета должно помочь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 w:rsidRPr="00E16263">
        <w:rPr>
          <w:rFonts w:ascii="Times New Roman" w:hAnsi="Times New Roman" w:cs="Times New Roman"/>
          <w:sz w:val="28"/>
        </w:rPr>
        <w:t xml:space="preserve"> облекать в графическую форму свои творческие замыслы, рационализаторские предложения, возникающие в процессе обучения, дальнейшей профессиональной деятельности.</w:t>
      </w: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F201F8" w:rsidRDefault="00F201F8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F201F8" w:rsidRDefault="00F201F8" w:rsidP="00E16263">
      <w:pPr>
        <w:jc w:val="center"/>
        <w:rPr>
          <w:rFonts w:ascii="Times New Roman" w:hAnsi="Times New Roman" w:cs="Times New Roman"/>
          <w:b/>
          <w:sz w:val="28"/>
        </w:rPr>
      </w:pPr>
    </w:p>
    <w:p w:rsidR="00342232" w:rsidRDefault="00E16263" w:rsidP="00E162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p w:rsidR="00BB7D3D" w:rsidRDefault="00BB7D3D" w:rsidP="00E1626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418"/>
        <w:gridCol w:w="2268"/>
      </w:tblGrid>
      <w:tr w:rsidR="00E16263" w:rsidRPr="00E16263" w:rsidTr="00E16263">
        <w:trPr>
          <w:trHeight w:val="323"/>
        </w:trPr>
        <w:tc>
          <w:tcPr>
            <w:tcW w:w="851" w:type="dxa"/>
            <w:vMerge w:val="restart"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  <w:r w:rsidRPr="00E16263">
              <w:rPr>
                <w:b/>
                <w:sz w:val="28"/>
              </w:rPr>
              <w:t xml:space="preserve">№ </w:t>
            </w:r>
            <w:proofErr w:type="gramStart"/>
            <w:r w:rsidRPr="00E16263">
              <w:rPr>
                <w:b/>
                <w:sz w:val="28"/>
              </w:rPr>
              <w:t>п</w:t>
            </w:r>
            <w:proofErr w:type="gramEnd"/>
            <w:r w:rsidRPr="00E16263">
              <w:rPr>
                <w:b/>
                <w:sz w:val="28"/>
              </w:rPr>
              <w:t>/п</w:t>
            </w:r>
          </w:p>
        </w:tc>
        <w:tc>
          <w:tcPr>
            <w:tcW w:w="4961" w:type="dxa"/>
            <w:vMerge w:val="restart"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  <w:r w:rsidRPr="00E16263">
              <w:rPr>
                <w:b/>
                <w:sz w:val="28"/>
              </w:rPr>
              <w:t>Название темы</w:t>
            </w:r>
          </w:p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</w:p>
        </w:tc>
        <w:tc>
          <w:tcPr>
            <w:tcW w:w="3686" w:type="dxa"/>
            <w:gridSpan w:val="2"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  <w:r w:rsidRPr="00E16263">
              <w:rPr>
                <w:b/>
                <w:sz w:val="28"/>
              </w:rPr>
              <w:t>Кол-во часов</w:t>
            </w:r>
          </w:p>
        </w:tc>
      </w:tr>
      <w:tr w:rsidR="00E16263" w:rsidRPr="00E16263" w:rsidTr="00E16263">
        <w:trPr>
          <w:trHeight w:val="322"/>
        </w:trPr>
        <w:tc>
          <w:tcPr>
            <w:tcW w:w="851" w:type="dxa"/>
            <w:vMerge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  <w:vMerge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68" w:type="dxa"/>
          </w:tcPr>
          <w:p w:rsidR="00E16263" w:rsidRPr="00E16263" w:rsidRDefault="00E16263" w:rsidP="002573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 практические работы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E16263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 w:rsidR="00F21B91">
              <w:rPr>
                <w:sz w:val="28"/>
              </w:rPr>
              <w:t>. Оформление чертежей</w:t>
            </w:r>
          </w:p>
        </w:tc>
        <w:tc>
          <w:tcPr>
            <w:tcW w:w="141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F21B91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Практическое п</w:t>
            </w:r>
            <w:r w:rsidR="00E16263">
              <w:rPr>
                <w:sz w:val="28"/>
              </w:rPr>
              <w:t>рименение геометрических построений</w:t>
            </w:r>
          </w:p>
        </w:tc>
        <w:tc>
          <w:tcPr>
            <w:tcW w:w="141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F21B91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Прямоугольное и а</w:t>
            </w:r>
            <w:r w:rsidR="00E16263">
              <w:rPr>
                <w:sz w:val="28"/>
              </w:rPr>
              <w:t>ксонометрическ</w:t>
            </w:r>
            <w:r>
              <w:rPr>
                <w:sz w:val="28"/>
              </w:rPr>
              <w:t>о</w:t>
            </w:r>
            <w:r w:rsidR="00E16263">
              <w:rPr>
                <w:sz w:val="28"/>
              </w:rPr>
              <w:t>е прое</w:t>
            </w:r>
            <w:r>
              <w:rPr>
                <w:sz w:val="28"/>
              </w:rPr>
              <w:t>цирование</w:t>
            </w:r>
          </w:p>
        </w:tc>
        <w:tc>
          <w:tcPr>
            <w:tcW w:w="141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E16263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Сечения и разрезы</w:t>
            </w:r>
          </w:p>
        </w:tc>
        <w:tc>
          <w:tcPr>
            <w:tcW w:w="141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E16263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Рабочие чертежи деталей</w:t>
            </w:r>
          </w:p>
        </w:tc>
        <w:tc>
          <w:tcPr>
            <w:tcW w:w="141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Default="00E16263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Сборочные чертежи</w:t>
            </w:r>
          </w:p>
        </w:tc>
        <w:tc>
          <w:tcPr>
            <w:tcW w:w="1418" w:type="dxa"/>
          </w:tcPr>
          <w:p w:rsidR="00E16263" w:rsidRPr="00E16263" w:rsidRDefault="00F21B91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E16263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16263" w:rsidRDefault="00E16263" w:rsidP="00F21B91">
            <w:pPr>
              <w:ind w:left="203"/>
              <w:rPr>
                <w:sz w:val="28"/>
              </w:rPr>
            </w:pPr>
            <w:r>
              <w:rPr>
                <w:sz w:val="28"/>
              </w:rPr>
              <w:t>Схемы</w:t>
            </w:r>
          </w:p>
        </w:tc>
        <w:tc>
          <w:tcPr>
            <w:tcW w:w="141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16263" w:rsidRPr="00E16263" w:rsidRDefault="00E16263" w:rsidP="0025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6263" w:rsidRPr="00E16263" w:rsidTr="00E16263">
        <w:tc>
          <w:tcPr>
            <w:tcW w:w="851" w:type="dxa"/>
          </w:tcPr>
          <w:p w:rsidR="00E16263" w:rsidRPr="00E16263" w:rsidRDefault="00E16263" w:rsidP="00257369">
            <w:pPr>
              <w:tabs>
                <w:tab w:val="left" w:pos="142"/>
              </w:tabs>
              <w:jc w:val="center"/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:rsidR="00E16263" w:rsidRPr="00E16263" w:rsidRDefault="00E16263" w:rsidP="00257369">
            <w:pPr>
              <w:ind w:left="203" w:right="601"/>
              <w:jc w:val="right"/>
              <w:rPr>
                <w:b/>
                <w:i/>
                <w:sz w:val="28"/>
              </w:rPr>
            </w:pPr>
            <w:r w:rsidRPr="00E16263">
              <w:rPr>
                <w:b/>
                <w:i/>
                <w:sz w:val="28"/>
              </w:rPr>
              <w:t>Всего:</w:t>
            </w:r>
          </w:p>
        </w:tc>
        <w:tc>
          <w:tcPr>
            <w:tcW w:w="1418" w:type="dxa"/>
          </w:tcPr>
          <w:p w:rsidR="00E16263" w:rsidRPr="00E16263" w:rsidRDefault="00E16263" w:rsidP="00257369">
            <w:pPr>
              <w:jc w:val="center"/>
              <w:rPr>
                <w:b/>
                <w:i/>
                <w:sz w:val="28"/>
              </w:rPr>
            </w:pPr>
            <w:r w:rsidRPr="00E16263">
              <w:rPr>
                <w:b/>
                <w:i/>
                <w:sz w:val="28"/>
              </w:rPr>
              <w:t>30</w:t>
            </w:r>
          </w:p>
        </w:tc>
        <w:tc>
          <w:tcPr>
            <w:tcW w:w="2268" w:type="dxa"/>
          </w:tcPr>
          <w:p w:rsidR="00E16263" w:rsidRPr="00E16263" w:rsidRDefault="00F21B91" w:rsidP="0025736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</w:t>
            </w:r>
          </w:p>
        </w:tc>
      </w:tr>
    </w:tbl>
    <w:p w:rsidR="00E16263" w:rsidRDefault="00E16263" w:rsidP="00E16263">
      <w:pPr>
        <w:jc w:val="center"/>
        <w:rPr>
          <w:rFonts w:ascii="Times New Roman" w:hAnsi="Times New Roman" w:cs="Times New Roman"/>
          <w:sz w:val="28"/>
        </w:rPr>
      </w:pPr>
    </w:p>
    <w:p w:rsidR="00F21B91" w:rsidRDefault="00F21B91" w:rsidP="00E16263">
      <w:pPr>
        <w:jc w:val="center"/>
        <w:rPr>
          <w:rFonts w:ascii="Times New Roman" w:hAnsi="Times New Roman" w:cs="Times New Roman"/>
          <w:sz w:val="28"/>
        </w:rPr>
      </w:pPr>
    </w:p>
    <w:p w:rsidR="00E16263" w:rsidRDefault="00E16263" w:rsidP="00BB7D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УЧЕБНОЙ ДИСЦИПЛИНЫ</w:t>
      </w:r>
    </w:p>
    <w:p w:rsidR="00BB7D3D" w:rsidRDefault="00BB7D3D" w:rsidP="00BB7D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6263" w:rsidRDefault="00E16263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Введение</w:t>
      </w:r>
      <w:r w:rsidR="00F21B91">
        <w:rPr>
          <w:rFonts w:ascii="Times New Roman" w:hAnsi="Times New Roman" w:cs="Times New Roman"/>
          <w:b/>
          <w:i/>
          <w:sz w:val="28"/>
        </w:rPr>
        <w:t>. Оформление чертежей</w:t>
      </w:r>
    </w:p>
    <w:p w:rsidR="00E16263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</w:t>
      </w:r>
      <w:r w:rsidR="00BB7D3D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ение</w:t>
      </w:r>
      <w:r w:rsidR="00F21B91">
        <w:rPr>
          <w:rFonts w:ascii="Times New Roman" w:hAnsi="Times New Roman" w:cs="Times New Roman"/>
          <w:sz w:val="28"/>
        </w:rPr>
        <w:t>: по</w:t>
      </w:r>
      <w:r w:rsidR="00BB7D3D">
        <w:rPr>
          <w:rFonts w:ascii="Times New Roman" w:hAnsi="Times New Roman" w:cs="Times New Roman"/>
          <w:sz w:val="28"/>
        </w:rPr>
        <w:t>нятие, цели, содержание, задачи,</w:t>
      </w:r>
      <w:r w:rsidR="00F21B91">
        <w:rPr>
          <w:rFonts w:ascii="Times New Roman" w:hAnsi="Times New Roman" w:cs="Times New Roman"/>
          <w:sz w:val="28"/>
        </w:rPr>
        <w:t xml:space="preserve"> значение. История и роль черчения в технике и на производстве. Система стандартов. ЕСКД. Оформление рабочих чертежей деталей: понятие, требования к оформлению, расположение видов, линии чертежа, масштабы, основные сведения о размерах, нанесение и чтение размеров с предельными отклонениями, параметры шероховатости поверхности, порядок чтения, уклон и конусность: понятие и обозначение.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цели и задачи черчения, систему стандартов, ЕСКД, требования к оформлению чертежей.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располагать виды, выполнять чертеж с нанесением размеров, шероховатостей и условностей в соответствии с правилами черчения.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F21B91" w:rsidRDefault="00BB7D3D" w:rsidP="00BB7D3D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основных линий чертежа</w:t>
      </w:r>
    </w:p>
    <w:p w:rsidR="00BB7D3D" w:rsidRDefault="00BB7D3D" w:rsidP="00BB7D3D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формата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и основной надписи</w:t>
      </w:r>
    </w:p>
    <w:p w:rsidR="00BB7D3D" w:rsidRP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6263" w:rsidRDefault="00BF24EC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Практическое п</w:t>
      </w:r>
      <w:r w:rsidR="00E16263">
        <w:rPr>
          <w:rFonts w:ascii="Times New Roman" w:hAnsi="Times New Roman" w:cs="Times New Roman"/>
          <w:b/>
          <w:i/>
          <w:sz w:val="28"/>
        </w:rPr>
        <w:t>рименение геометрических построений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Построение перпендикуляров, углов заданной величины, различные способы деления угла, отрезка и окружности на равные части. Построение прямой, касательной к окружности заданного радиуса. Построение правильных многоугольников. Сопряжение линий: понятие, виды, правила построения, сопряжение двух дуг дугой заданного радиуса (внешнее и внутреннее касание). Построение овала и эллипса.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правила построения перпендикуляров, углов, касательных, многоугольников, овала, эллипса; правила деления угла, отрезка и окружности на равные части.</w:t>
      </w:r>
      <w:proofErr w:type="gramEnd"/>
    </w:p>
    <w:p w:rsidR="00E16263" w:rsidRP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строить перпендикуляры, углы, касательные, многоугольники; делить на равные части углы, отрезки и окружности.  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Default="00BB7D3D" w:rsidP="00BB7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и деление углов</w:t>
      </w:r>
    </w:p>
    <w:p w:rsidR="00BB7D3D" w:rsidRDefault="00BB7D3D" w:rsidP="00BB7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Деление отрезка и окружности на равные части</w:t>
      </w:r>
    </w:p>
    <w:p w:rsidR="00BB7D3D" w:rsidRPr="00BB7D3D" w:rsidRDefault="00BB7D3D" w:rsidP="00BB7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многоугольников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6263" w:rsidRDefault="00BF24EC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Прямоугольное и аксонометрическое проецирование</w:t>
      </w:r>
    </w:p>
    <w:p w:rsidR="00E16263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Прямоугольные проекции: понятие, назначение, преимущества, недостатки, классификация, правила выполнения, проецирование точек, плоских фигур и геометрических тел на три плоскости проекций, построение третьей проекции по двум заданным, комплексный чертеж, расположение видов, линии межпроекционной связи.</w:t>
      </w:r>
      <w:proofErr w:type="gramEnd"/>
      <w:r>
        <w:rPr>
          <w:rFonts w:ascii="Times New Roman" w:hAnsi="Times New Roman" w:cs="Times New Roman"/>
          <w:sz w:val="28"/>
        </w:rPr>
        <w:t xml:space="preserve"> Проецирование на дополнительную плоскость, дополнительные виды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 xml:space="preserve">пределение дополнительной величины отрезка прямой линии и плоской фигуры. Построение разверток поверхностей. Взаимное пересечение поверхностей тел: способы построения линий пересечения и перехода. Проекции взаимопересеченных геометрических тел, оси которых пересекаются и взаимноперпендикулярны. Эскизы: понятие, правила выполнения. </w:t>
      </w:r>
      <w:proofErr w:type="gramStart"/>
      <w:r>
        <w:rPr>
          <w:rFonts w:ascii="Times New Roman" w:hAnsi="Times New Roman" w:cs="Times New Roman"/>
          <w:sz w:val="28"/>
        </w:rPr>
        <w:t>Аксонометрические проекции: назначение, преимущества и недостатки, классификация, проецирование точек, плоских фигур, окружностей, геометрических тел, правила выполнения.</w:t>
      </w:r>
      <w:proofErr w:type="gramEnd"/>
      <w:r>
        <w:rPr>
          <w:rFonts w:ascii="Times New Roman" w:hAnsi="Times New Roman" w:cs="Times New Roman"/>
          <w:sz w:val="28"/>
        </w:rPr>
        <w:t xml:space="preserve"> Изображение призмы, пирамиды, конуса в аксонометрических проекциях. Техническое рисование: назначение, классификация, особенности, приемы.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правила выполнения прямоугольных и аксонометрических проекций, составление эскиза и технического рисунка.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выполнять прямоугольные проекции на плоскости проекций, эскизы, технические рисунки. 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чертежа детали</w:t>
      </w:r>
    </w:p>
    <w:p w:rsid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Выполнение комплексного чертежа детали по модели</w:t>
      </w:r>
    </w:p>
    <w:p w:rsid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недостающих проекций по двум заданным</w:t>
      </w:r>
    </w:p>
    <w:p w:rsid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чертежа детали и чертежей геометрических тел, на которые можно расчленить деталь</w:t>
      </w:r>
    </w:p>
    <w:p w:rsid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Вычерчивание линий взаимного пересечения геометрических тел</w:t>
      </w:r>
    </w:p>
    <w:p w:rsidR="00BB7D3D" w:rsidRPr="00BB7D3D" w:rsidRDefault="00BB7D3D" w:rsidP="00BB7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технических рисунков призмы, пирамиды и конуса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1B91" w:rsidRDefault="00BF24EC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Сечения и разрезы</w:t>
      </w:r>
    </w:p>
    <w:p w:rsidR="00F21B91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Сечения: назначение, виды, правила выполнения, обозначение, графическое обозначение материалов в сечениях. Разрезы: назначение, виды, правила выполнения, обозначение. Местные разрезы: понятие, назначение, правила выполнения, соединение части вида и части разреза, условности и упрощения. Сложные разрезы: понятие, обозначение положения секущих плоскостей, правила выполнения.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правила выполнения сечений и разрезов, их обозначение.</w:t>
      </w:r>
    </w:p>
    <w:p w:rsidR="00BF24EC" w:rsidRDefault="00BF24EC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выполнять простые, вынесенные, наложенные сечения; простые и местные разрезы.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Default="00BB7D3D" w:rsidP="00BB7D3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сечения</w:t>
      </w:r>
    </w:p>
    <w:p w:rsidR="00BB7D3D" w:rsidRDefault="00BB7D3D" w:rsidP="00BB7D3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простого разреза</w:t>
      </w:r>
    </w:p>
    <w:p w:rsidR="00BB7D3D" w:rsidRDefault="00BB7D3D" w:rsidP="00BB7D3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местного разреза</w:t>
      </w:r>
    </w:p>
    <w:p w:rsidR="00BB7D3D" w:rsidRPr="00BB7D3D" w:rsidRDefault="00BB7D3D" w:rsidP="00BB7D3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соединения половины вида и половины разреза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1B91" w:rsidRDefault="00BB7D3D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Рабочие чертежи деталей</w:t>
      </w:r>
    </w:p>
    <w:p w:rsidR="00F21B91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Изделия и конструкторские документы: понятие, классификация, назначение. Условности и упрощения на машиностроительных чертежах. </w:t>
      </w:r>
      <w:proofErr w:type="gramStart"/>
      <w:r>
        <w:rPr>
          <w:rFonts w:ascii="Times New Roman" w:hAnsi="Times New Roman" w:cs="Times New Roman"/>
          <w:sz w:val="28"/>
        </w:rPr>
        <w:t>Чертежи деталей: понятие, требования, классификация, правила выполнения, расположение видов, нанесение размеров, допусков, посадок, шероховатости поверхности, конусности и уклона, условных обозначений, упрощений, надписей и технических указаний, обозначение допусков и посадок, нанесение покрытий, термической и других видов обработки поверхностей.</w:t>
      </w:r>
      <w:proofErr w:type="gramEnd"/>
      <w:r>
        <w:rPr>
          <w:rFonts w:ascii="Times New Roman" w:hAnsi="Times New Roman" w:cs="Times New Roman"/>
          <w:sz w:val="28"/>
        </w:rPr>
        <w:t xml:space="preserve"> Дополнительные и местные виды, выносные элементы. Компоновка чертежа. Соединение деталей: классификация. </w:t>
      </w:r>
      <w:proofErr w:type="gramStart"/>
      <w:r>
        <w:rPr>
          <w:rFonts w:ascii="Times New Roman" w:hAnsi="Times New Roman" w:cs="Times New Roman"/>
          <w:sz w:val="28"/>
        </w:rPr>
        <w:t>Резьбовые соединения: понятие, параметры резьбы, изображение, обозначение, порядок выполнения, чтение чертежа.</w:t>
      </w:r>
      <w:proofErr w:type="gramEnd"/>
      <w:r>
        <w:rPr>
          <w:rFonts w:ascii="Times New Roman" w:hAnsi="Times New Roman" w:cs="Times New Roman"/>
          <w:sz w:val="28"/>
        </w:rPr>
        <w:t xml:space="preserve"> Неразъемные соединения: понятие, классификация, изображение, обозначение, порядок выполнения, чтение и обозначение сварных соединений. Зубчатые и червячные передачи: понятие, параметры, изображение. Пружины: изображение.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lastRenderedPageBreak/>
        <w:t>Должен знать:</w:t>
      </w:r>
      <w:r>
        <w:rPr>
          <w:rFonts w:ascii="Times New Roman" w:hAnsi="Times New Roman" w:cs="Times New Roman"/>
          <w:sz w:val="28"/>
        </w:rPr>
        <w:t xml:space="preserve"> классификацию изделий и документов, условности и упрощения, правила выполнения чертежей, разъемные и неразъемные соединения.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наносить и читать условные обозначения и упрощения, надписи и технические указания на чертежах деталей.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Default="00BB7D3D" w:rsidP="00BB7D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рабочего чертежа детали</w:t>
      </w:r>
    </w:p>
    <w:p w:rsidR="00BB7D3D" w:rsidRPr="00BB7D3D" w:rsidRDefault="00BB7D3D" w:rsidP="00BB7D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разреза, изображение и обозначение резьбы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1B91" w:rsidRDefault="00BB7D3D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Сборочные чертежи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Сборочные чертежи: понятие, требования, состав, назначение, условности и упрощения, правила выполнения, правила штриховки, нанесение надписей, таблиц, технических указаний, правила чтения, деталирование.</w:t>
      </w:r>
      <w:proofErr w:type="gramEnd"/>
      <w:r>
        <w:rPr>
          <w:rFonts w:ascii="Times New Roman" w:hAnsi="Times New Roman" w:cs="Times New Roman"/>
          <w:sz w:val="28"/>
        </w:rPr>
        <w:t xml:space="preserve"> Спецификация: понятие, порядок чтения и выполнения. 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правила чтения сборочных чертежей, таблиц, технических указаний, спецификаций.</w:t>
      </w:r>
    </w:p>
    <w:p w:rsidR="00BB7D3D" w:rsidRP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читать сборочный чертеж, заполнять спецификацию, определять взаимосвязь деталей и работу сборочных единиц.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Default="00BB7D3D" w:rsidP="00BB7D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сборочного чертежа</w:t>
      </w:r>
    </w:p>
    <w:p w:rsidR="00BB7D3D" w:rsidRPr="00BB7D3D" w:rsidRDefault="00BB7D3D" w:rsidP="00BB7D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спецификации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1B91" w:rsidRDefault="00BB7D3D" w:rsidP="00BB7D3D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Схемы</w:t>
      </w:r>
    </w:p>
    <w:p w:rsidR="00F21B91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Схемы: понятие, классификация, условные обозначения, правила выполнения и чтения.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знать:</w:t>
      </w:r>
      <w:r>
        <w:rPr>
          <w:rFonts w:ascii="Times New Roman" w:hAnsi="Times New Roman" w:cs="Times New Roman"/>
          <w:sz w:val="28"/>
        </w:rPr>
        <w:t xml:space="preserve"> классификацию схем, условных обозначений, правила выполнения и чтения.</w:t>
      </w:r>
    </w:p>
    <w:p w:rsidR="00BB7D3D" w:rsidRDefault="00BB7D3D" w:rsidP="00BB7D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B7D3D">
        <w:rPr>
          <w:rFonts w:ascii="Times New Roman" w:hAnsi="Times New Roman" w:cs="Times New Roman"/>
          <w:i/>
          <w:sz w:val="28"/>
        </w:rPr>
        <w:t>Должен уметь:</w:t>
      </w:r>
      <w:r>
        <w:rPr>
          <w:rFonts w:ascii="Times New Roman" w:hAnsi="Times New Roman" w:cs="Times New Roman"/>
          <w:sz w:val="28"/>
        </w:rPr>
        <w:t xml:space="preserve"> читать кинематические, гидравлические и пневматические схемы.</w:t>
      </w:r>
    </w:p>
    <w:p w:rsidR="00F21B91" w:rsidRDefault="00F21B91" w:rsidP="00BB7D3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работы:</w:t>
      </w:r>
    </w:p>
    <w:p w:rsidR="00BB7D3D" w:rsidRPr="00BB7D3D" w:rsidRDefault="00BB7D3D" w:rsidP="00BB7D3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кинематической схемы</w:t>
      </w:r>
    </w:p>
    <w:p w:rsidR="00F21B91" w:rsidRDefault="00F21B91" w:rsidP="00F21B91">
      <w:pPr>
        <w:jc w:val="both"/>
        <w:rPr>
          <w:rFonts w:ascii="Times New Roman" w:hAnsi="Times New Roman" w:cs="Times New Roman"/>
          <w:sz w:val="28"/>
        </w:rPr>
      </w:pPr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D3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7D3D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BB7D3D" w:rsidRPr="00BB7D3D" w:rsidRDefault="00BB7D3D" w:rsidP="00BB7D3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>Бродский А.М., Фазлулин Э.М., Халдинов В.А. Инженерная графика. ОИЦ "Академия". 2010.</w:t>
      </w:r>
    </w:p>
    <w:p w:rsidR="00BB7D3D" w:rsidRPr="00BB7D3D" w:rsidRDefault="00BB7D3D" w:rsidP="00BB7D3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lastRenderedPageBreak/>
        <w:t>Куприков М.Ю., Маркин Л.В. Инженерная графика (Черчение). Издательство "Дрофа". 2010.</w:t>
      </w:r>
    </w:p>
    <w:p w:rsidR="00BB7D3D" w:rsidRPr="00BB7D3D" w:rsidRDefault="00BB7D3D" w:rsidP="00BB7D3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>Миронов Б.Г., Панфилова Е.С. Сборник упражнений для чтения чертежей по инженерной графике. ОИЦ "Академия". 2009.</w:t>
      </w:r>
    </w:p>
    <w:p w:rsid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BB7D3D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BB7D3D" w:rsidRPr="00BB7D3D" w:rsidRDefault="00BB7D3D" w:rsidP="00BB7D3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>Березина Н.А.Инженерная графика. Издательство "Альфа-М". 2009.</w:t>
      </w:r>
    </w:p>
    <w:p w:rsidR="00BB7D3D" w:rsidRPr="00BB7D3D" w:rsidRDefault="00BB7D3D" w:rsidP="00BB7D3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 xml:space="preserve">Исаев И. А. Инженерная графика: Рабочая тетрадь. Часть </w:t>
      </w:r>
      <w:r w:rsidRPr="00BB7D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D3D">
        <w:rPr>
          <w:rFonts w:ascii="Times New Roman" w:hAnsi="Times New Roman" w:cs="Times New Roman"/>
          <w:sz w:val="28"/>
          <w:szCs w:val="28"/>
        </w:rPr>
        <w:t>. ООО Издательство «Форум». 2007.</w:t>
      </w:r>
    </w:p>
    <w:p w:rsidR="00BB7D3D" w:rsidRPr="00BB7D3D" w:rsidRDefault="00BB7D3D" w:rsidP="00BB7D3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 xml:space="preserve">Исаев И. А. Инженерная графика: Рабочая тетрадь. Часть </w:t>
      </w:r>
      <w:r w:rsidRPr="00BB7D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7D3D">
        <w:rPr>
          <w:rFonts w:ascii="Times New Roman" w:hAnsi="Times New Roman" w:cs="Times New Roman"/>
          <w:sz w:val="28"/>
          <w:szCs w:val="28"/>
        </w:rPr>
        <w:t>. ООО Издательство «Форум». 2007.</w:t>
      </w:r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7D3D">
        <w:rPr>
          <w:rFonts w:ascii="Times New Roman" w:hAnsi="Times New Roman" w:cs="Times New Roman"/>
          <w:bCs/>
          <w:i/>
          <w:sz w:val="28"/>
          <w:szCs w:val="28"/>
        </w:rPr>
        <w:t xml:space="preserve">Электронные ресурсы: </w:t>
      </w:r>
    </w:p>
    <w:p w:rsidR="00BB7D3D" w:rsidRPr="00F201F8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7D3D">
        <w:rPr>
          <w:rFonts w:ascii="Times New Roman" w:hAnsi="Times New Roman" w:cs="Times New Roman"/>
          <w:sz w:val="28"/>
          <w:szCs w:val="28"/>
        </w:rPr>
        <w:t xml:space="preserve">Всезнающий сайт про черчение: </w:t>
      </w:r>
      <w:hyperlink r:id="rId7" w:history="1">
        <w:r w:rsidRPr="00F201F8">
          <w:rPr>
            <w:rStyle w:val="a5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http://cherch.ru/</w:t>
        </w:r>
      </w:hyperlink>
    </w:p>
    <w:p w:rsidR="00BB7D3D" w:rsidRPr="00F201F8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201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Справочник по черчению: </w:t>
      </w:r>
      <w:hyperlink r:id="rId8" w:history="1">
        <w:r w:rsidRPr="00F201F8">
          <w:rPr>
            <w:rStyle w:val="a5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http://www.granitvtd.ru/</w:t>
        </w:r>
      </w:hyperlink>
    </w:p>
    <w:p w:rsidR="00BB7D3D" w:rsidRPr="00F201F8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201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Техническое черчение: </w:t>
      </w:r>
      <w:hyperlink r:id="rId9" w:history="1">
        <w:r w:rsidRPr="00F201F8">
          <w:rPr>
            <w:rStyle w:val="a5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http://nacherchy.ru/</w:t>
        </w:r>
      </w:hyperlink>
    </w:p>
    <w:p w:rsidR="00BB7D3D" w:rsidRPr="00F201F8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201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Черчение «Электронная библиотека»: </w:t>
      </w:r>
      <w:hyperlink r:id="rId10" w:history="1">
        <w:r w:rsidRPr="00F201F8">
          <w:rPr>
            <w:rStyle w:val="a5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http://www.freebooks.su/kniga-cat-109.html</w:t>
        </w:r>
      </w:hyperlink>
    </w:p>
    <w:p w:rsidR="00BB7D3D" w:rsidRPr="00BB7D3D" w:rsidRDefault="00BB7D3D" w:rsidP="00BB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D3D" w:rsidRPr="00BB7D3D" w:rsidRDefault="00BB7D3D" w:rsidP="00BB7D3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D3D">
        <w:rPr>
          <w:rFonts w:ascii="Times New Roman" w:hAnsi="Times New Roman" w:cs="Times New Roman"/>
          <w:i/>
          <w:sz w:val="28"/>
          <w:szCs w:val="28"/>
        </w:rPr>
        <w:t>Периодические издания:</w:t>
      </w:r>
    </w:p>
    <w:p w:rsidR="00BB7D3D" w:rsidRPr="00BB7D3D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«Наука и жизнь»</w:t>
      </w:r>
    </w:p>
    <w:p w:rsidR="00BB7D3D" w:rsidRPr="00BB7D3D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«Школа и производство»</w:t>
      </w:r>
    </w:p>
    <w:p w:rsidR="00BB7D3D" w:rsidRPr="00BB7D3D" w:rsidRDefault="00BB7D3D" w:rsidP="00BB7D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«Техника молодежи»</w:t>
      </w:r>
    </w:p>
    <w:p w:rsidR="00BB7D3D" w:rsidRDefault="00BB7D3D" w:rsidP="00F21B91">
      <w:pPr>
        <w:jc w:val="both"/>
        <w:rPr>
          <w:rFonts w:ascii="Times New Roman" w:hAnsi="Times New Roman" w:cs="Times New Roman"/>
          <w:sz w:val="28"/>
        </w:rPr>
      </w:pPr>
    </w:p>
    <w:p w:rsidR="00F21B91" w:rsidRPr="00F21B91" w:rsidRDefault="00F21B91" w:rsidP="00F21B91">
      <w:pPr>
        <w:jc w:val="both"/>
        <w:rPr>
          <w:rFonts w:ascii="Times New Roman" w:hAnsi="Times New Roman" w:cs="Times New Roman"/>
          <w:sz w:val="28"/>
        </w:rPr>
      </w:pPr>
    </w:p>
    <w:sectPr w:rsidR="00F21B91" w:rsidRPr="00F21B91" w:rsidSect="0029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053"/>
    <w:multiLevelType w:val="hybridMultilevel"/>
    <w:tmpl w:val="A3FEF5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43CF4"/>
    <w:multiLevelType w:val="hybridMultilevel"/>
    <w:tmpl w:val="7F30D1E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CB7D79"/>
    <w:multiLevelType w:val="hybridMultilevel"/>
    <w:tmpl w:val="A44C9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6C0"/>
    <w:multiLevelType w:val="hybridMultilevel"/>
    <w:tmpl w:val="DD024ECE"/>
    <w:lvl w:ilvl="0" w:tplc="C852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B66C5"/>
    <w:multiLevelType w:val="hybridMultilevel"/>
    <w:tmpl w:val="806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52C"/>
    <w:multiLevelType w:val="hybridMultilevel"/>
    <w:tmpl w:val="C3ECDA24"/>
    <w:lvl w:ilvl="0" w:tplc="4F36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119A6"/>
    <w:multiLevelType w:val="hybridMultilevel"/>
    <w:tmpl w:val="4FC8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18E7"/>
    <w:multiLevelType w:val="hybridMultilevel"/>
    <w:tmpl w:val="3146B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20A4E"/>
    <w:multiLevelType w:val="hybridMultilevel"/>
    <w:tmpl w:val="23166942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364D"/>
    <w:multiLevelType w:val="hybridMultilevel"/>
    <w:tmpl w:val="D42C2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2B1C86"/>
    <w:multiLevelType w:val="hybridMultilevel"/>
    <w:tmpl w:val="FB3CDC7C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85199"/>
    <w:multiLevelType w:val="hybridMultilevel"/>
    <w:tmpl w:val="56C4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2AB8"/>
    <w:multiLevelType w:val="hybridMultilevel"/>
    <w:tmpl w:val="2CC83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40434"/>
    <w:multiLevelType w:val="hybridMultilevel"/>
    <w:tmpl w:val="BA0C1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B7E22"/>
    <w:multiLevelType w:val="hybridMultilevel"/>
    <w:tmpl w:val="B432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32"/>
    <w:rsid w:val="001856E2"/>
    <w:rsid w:val="001972F0"/>
    <w:rsid w:val="002904E4"/>
    <w:rsid w:val="00342232"/>
    <w:rsid w:val="00345AC5"/>
    <w:rsid w:val="003C1206"/>
    <w:rsid w:val="005D24B9"/>
    <w:rsid w:val="0060159C"/>
    <w:rsid w:val="006135D9"/>
    <w:rsid w:val="006741CF"/>
    <w:rsid w:val="00746310"/>
    <w:rsid w:val="00784B34"/>
    <w:rsid w:val="007E12FD"/>
    <w:rsid w:val="00A56D30"/>
    <w:rsid w:val="00AA1C78"/>
    <w:rsid w:val="00BB7D3D"/>
    <w:rsid w:val="00BF24EC"/>
    <w:rsid w:val="00C74B0F"/>
    <w:rsid w:val="00C9105B"/>
    <w:rsid w:val="00D13CDC"/>
    <w:rsid w:val="00D83EF4"/>
    <w:rsid w:val="00E16263"/>
    <w:rsid w:val="00E52114"/>
    <w:rsid w:val="00F201F8"/>
    <w:rsid w:val="00F21B91"/>
    <w:rsid w:val="00F7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22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2232"/>
    <w:pPr>
      <w:ind w:left="720"/>
      <w:contextualSpacing/>
    </w:pPr>
  </w:style>
  <w:style w:type="table" w:styleId="a4">
    <w:name w:val="Table Grid"/>
    <w:basedOn w:val="a1"/>
    <w:rsid w:val="00E1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B7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B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972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itvt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r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reebooks.su/kniga-cat-10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cherc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1A96-C5BB-4782-89BA-BCD51B3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Л.В.</dc:creator>
  <cp:keywords/>
  <dc:description/>
  <cp:lastModifiedBy>Stoyan</cp:lastModifiedBy>
  <cp:revision>20</cp:revision>
  <cp:lastPrinted>2015-11-19T07:35:00Z</cp:lastPrinted>
  <dcterms:created xsi:type="dcterms:W3CDTF">2013-04-02T07:34:00Z</dcterms:created>
  <dcterms:modified xsi:type="dcterms:W3CDTF">2017-12-01T06:15:00Z</dcterms:modified>
</cp:coreProperties>
</file>